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9B" w:rsidRDefault="00A9479B" w:rsidP="00A9479B">
      <w:pPr>
        <w:spacing w:before="40"/>
        <w:jc w:val="center"/>
        <w:rPr>
          <w:b/>
        </w:rPr>
      </w:pPr>
      <w:r>
        <w:rPr>
          <w:b/>
        </w:rPr>
        <w:t xml:space="preserve">23 NİSAN ULUSAL EGEMENLİK VE ÇOCUK BAYRAMI 104. YIL DÖNÜMÜ KUTLAMA TÖRENLERİ KAPSAMINDA </w:t>
      </w:r>
    </w:p>
    <w:p w:rsidR="00A9479B" w:rsidRDefault="00A9479B" w:rsidP="00A9479B">
      <w:pPr>
        <w:spacing w:before="40"/>
        <w:jc w:val="center"/>
        <w:rPr>
          <w:b/>
        </w:rPr>
      </w:pPr>
      <w:r>
        <w:rPr>
          <w:b/>
        </w:rPr>
        <w:t xml:space="preserve">RESMÎ İLKOKULLAR ARASI RESİM; </w:t>
      </w:r>
    </w:p>
    <w:p w:rsidR="00A9479B" w:rsidRDefault="00A9479B" w:rsidP="00A9479B">
      <w:pPr>
        <w:spacing w:before="40"/>
        <w:jc w:val="center"/>
        <w:rPr>
          <w:b/>
        </w:rPr>
      </w:pPr>
      <w:r>
        <w:rPr>
          <w:b/>
        </w:rPr>
        <w:t xml:space="preserve">RESMÎ ORTAOKUL VE İMAM HATİP ORTAOKULLARI ARASINDA DÜZENLENECEK OLAN </w:t>
      </w:r>
    </w:p>
    <w:p w:rsidR="00A9479B" w:rsidRDefault="00A9479B" w:rsidP="00A9479B">
      <w:pPr>
        <w:spacing w:before="40"/>
        <w:jc w:val="center"/>
        <w:rPr>
          <w:b/>
        </w:rPr>
      </w:pPr>
      <w:r>
        <w:rPr>
          <w:b/>
        </w:rPr>
        <w:t>ŞİİR VE KOMPOZİSYON YARIŞMASI ŞARTNAMESİ</w:t>
      </w:r>
    </w:p>
    <w:p w:rsidR="00A9479B" w:rsidRDefault="00A9479B" w:rsidP="00A9479B">
      <w:pPr>
        <w:spacing w:before="40"/>
        <w:jc w:val="center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88"/>
        <w:gridCol w:w="1701"/>
        <w:gridCol w:w="1417"/>
      </w:tblGrid>
      <w:tr w:rsidR="00A9479B" w:rsidTr="00A947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SIRA NO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FAALİYET TAKVİMİ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BAŞLANGIÇ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BİTİŞ</w:t>
            </w:r>
          </w:p>
        </w:tc>
      </w:tr>
      <w:tr w:rsidR="00A9479B" w:rsidTr="00A947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İl millî eğitim müdürlüklerince yarışmanın okullara duyurulması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19.02.2024</w:t>
            </w:r>
          </w:p>
        </w:tc>
      </w:tr>
      <w:tr w:rsidR="00A9479B" w:rsidTr="00A947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Düzenlenecek olan yarışmanın okul müdürlüklerince öğrencilere duyurulma süresi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22.02.2024</w:t>
            </w:r>
          </w:p>
        </w:tc>
      </w:tr>
      <w:tr w:rsidR="00A9479B" w:rsidTr="00A947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Eserlerin okul müdürlüklerinde toplanması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11.03.2024</w:t>
            </w:r>
          </w:p>
        </w:tc>
      </w:tr>
      <w:tr w:rsidR="00A9479B" w:rsidTr="00A947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Eserlerin okul müdürlüklerince değerlendirilmesi ve ilçe millî eğitim müdürlüklerine gönderilmesi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15.03.2024</w:t>
            </w:r>
          </w:p>
        </w:tc>
      </w:tr>
      <w:tr w:rsidR="00A9479B" w:rsidTr="00A947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İlçe millî eğitim müdürlüğünce eserlerin değerlendirilmesi ve il millî eğitim müdürlüklerine gönderilmesi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</w:tr>
      <w:tr w:rsidR="00A9479B" w:rsidTr="00A947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İl millî eğitim müdürlüğünce değerlendirilmesi, komisyon tarafından düzenlenen tutanak ile birlikte Millî Eğitim Bakanlığına gönderilmesi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29.03.2024</w:t>
            </w:r>
          </w:p>
        </w:tc>
      </w:tr>
      <w:tr w:rsidR="00A9479B" w:rsidTr="00A947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7.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Millî Eğitim Bakanlığına gönderilen eserlerin değerlendirilmesi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04.04.2024</w:t>
            </w:r>
          </w:p>
        </w:tc>
      </w:tr>
      <w:tr w:rsidR="00A9479B" w:rsidTr="00A947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8.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Ülke geneli dereceye giren eserlerin ilanı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05.04.2024</w:t>
            </w:r>
          </w:p>
        </w:tc>
      </w:tr>
      <w:tr w:rsidR="00A9479B" w:rsidTr="00A9479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Millî Eğitim Bakanlığınca değerlendirilen eserlerin TBMM’de sergilenmesi ve ödül töreni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9B" w:rsidRDefault="00A9479B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23.04.2024</w:t>
            </w:r>
          </w:p>
        </w:tc>
      </w:tr>
    </w:tbl>
    <w:p w:rsidR="00736CD6" w:rsidRDefault="00A9479B"/>
    <w:tbl>
      <w:tblPr>
        <w:tblStyle w:val="AkKlavuz-Vurgu4"/>
        <w:tblW w:w="8665" w:type="dxa"/>
        <w:tblInd w:w="397" w:type="dxa"/>
        <w:tblLook w:val="04A0" w:firstRow="1" w:lastRow="0" w:firstColumn="1" w:lastColumn="0" w:noHBand="0" w:noVBand="1"/>
      </w:tblPr>
      <w:tblGrid>
        <w:gridCol w:w="2595"/>
        <w:gridCol w:w="3235"/>
        <w:gridCol w:w="2835"/>
      </w:tblGrid>
      <w:tr w:rsidR="00A9479B" w:rsidTr="00A94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hideMark/>
          </w:tcPr>
          <w:p w:rsidR="00A9479B" w:rsidRDefault="00A9479B">
            <w:pPr>
              <w:spacing w:before="0"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DALLAR</w:t>
            </w:r>
          </w:p>
        </w:tc>
        <w:tc>
          <w:tcPr>
            <w:tcW w:w="3235" w:type="dxa"/>
            <w:hideMark/>
          </w:tcPr>
          <w:p w:rsidR="00A9479B" w:rsidRDefault="00A9479B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DERECELER</w:t>
            </w:r>
          </w:p>
        </w:tc>
        <w:tc>
          <w:tcPr>
            <w:tcW w:w="2835" w:type="dxa"/>
            <w:hideMark/>
          </w:tcPr>
          <w:p w:rsidR="00A9479B" w:rsidRDefault="00A9479B">
            <w:pPr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ÖDÜLLER</w:t>
            </w:r>
          </w:p>
        </w:tc>
      </w:tr>
      <w:tr w:rsidR="00A9479B" w:rsidTr="00A94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9479B" w:rsidRDefault="00A9479B">
            <w:pPr>
              <w:jc w:val="center"/>
              <w:rPr>
                <w:sz w:val="22"/>
                <w:szCs w:val="22"/>
              </w:rPr>
            </w:pPr>
          </w:p>
          <w:p w:rsidR="00A9479B" w:rsidRDefault="00A9479B">
            <w:pPr>
              <w:jc w:val="center"/>
              <w:rPr>
                <w:sz w:val="22"/>
                <w:szCs w:val="22"/>
              </w:rPr>
            </w:pPr>
          </w:p>
          <w:p w:rsidR="00A9479B" w:rsidRDefault="00A9479B">
            <w:pPr>
              <w:jc w:val="center"/>
              <w:rPr>
                <w:sz w:val="22"/>
                <w:szCs w:val="22"/>
              </w:rPr>
            </w:pPr>
          </w:p>
          <w:p w:rsidR="00A9479B" w:rsidRDefault="00A94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ŞİİR</w:t>
            </w: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A9479B" w:rsidRDefault="00A947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Birincilik Ödülü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A9479B" w:rsidRDefault="00A9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Dizüstü Bilgisayar</w:t>
            </w:r>
          </w:p>
        </w:tc>
      </w:tr>
      <w:tr w:rsidR="00A9479B" w:rsidTr="00A94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79B" w:rsidRDefault="00A9479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79B" w:rsidRDefault="00A9479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İkincilik Ödülü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79B" w:rsidRDefault="00A947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Tablet</w:t>
            </w:r>
          </w:p>
        </w:tc>
      </w:tr>
      <w:tr w:rsidR="00A9479B" w:rsidTr="00A94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79B" w:rsidRDefault="00A9479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A9479B" w:rsidRDefault="00A947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Üçüncülük Ödülü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479B" w:rsidRDefault="00A9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Akıllı Saat</w:t>
            </w:r>
          </w:p>
        </w:tc>
      </w:tr>
      <w:tr w:rsidR="00A9479B" w:rsidTr="00A94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79B" w:rsidRDefault="00A9479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79B" w:rsidRDefault="00A9479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Mansiyon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79B" w:rsidRDefault="00A947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Bluetooth Kulaklık</w:t>
            </w:r>
          </w:p>
        </w:tc>
      </w:tr>
      <w:tr w:rsidR="00A9479B" w:rsidTr="00A94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9479B" w:rsidRDefault="00A9479B">
            <w:pPr>
              <w:jc w:val="center"/>
              <w:rPr>
                <w:sz w:val="22"/>
                <w:szCs w:val="22"/>
              </w:rPr>
            </w:pPr>
          </w:p>
          <w:p w:rsidR="00A9479B" w:rsidRDefault="00A9479B">
            <w:pPr>
              <w:jc w:val="center"/>
              <w:rPr>
                <w:sz w:val="22"/>
                <w:szCs w:val="22"/>
              </w:rPr>
            </w:pPr>
          </w:p>
          <w:p w:rsidR="00A9479B" w:rsidRDefault="00A9479B">
            <w:pPr>
              <w:jc w:val="center"/>
              <w:rPr>
                <w:sz w:val="22"/>
                <w:szCs w:val="22"/>
              </w:rPr>
            </w:pPr>
          </w:p>
          <w:p w:rsidR="00A9479B" w:rsidRDefault="00A94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KOMPOZİSYON</w:t>
            </w: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A9479B" w:rsidRDefault="00A947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Birincilik Ödülü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A9479B" w:rsidRDefault="00A9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Dizüstü Bilgisayar</w:t>
            </w:r>
          </w:p>
        </w:tc>
      </w:tr>
      <w:tr w:rsidR="00A9479B" w:rsidTr="00A94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79B" w:rsidRDefault="00A9479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79B" w:rsidRDefault="00A9479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İkincilik Ödülü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79B" w:rsidRDefault="00A947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Tablet</w:t>
            </w:r>
          </w:p>
        </w:tc>
      </w:tr>
      <w:tr w:rsidR="00A9479B" w:rsidTr="00A94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79B" w:rsidRDefault="00A9479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A9479B" w:rsidRDefault="00A9479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Üçüncülük Ödülü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479B" w:rsidRDefault="00A94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Akıllı Saat</w:t>
            </w:r>
          </w:p>
        </w:tc>
      </w:tr>
      <w:tr w:rsidR="00A9479B" w:rsidTr="00A947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79B" w:rsidRDefault="00A9479B">
            <w:pPr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479B" w:rsidRDefault="00A9479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2"/>
                <w:szCs w:val="22"/>
              </w:rPr>
              <w:t>Mansiyon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479B" w:rsidRDefault="00A947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Bluetooth Kulaklık</w:t>
            </w:r>
          </w:p>
        </w:tc>
      </w:tr>
    </w:tbl>
    <w:p w:rsidR="00A9479B" w:rsidRDefault="00A9479B" w:rsidP="00A9479B">
      <w:pPr>
        <w:numPr>
          <w:ilvl w:val="0"/>
          <w:numId w:val="1"/>
        </w:numPr>
        <w:tabs>
          <w:tab w:val="num" w:pos="720"/>
        </w:tabs>
        <w:spacing w:before="60"/>
        <w:ind w:hanging="1218"/>
        <w:jc w:val="both"/>
        <w:rPr>
          <w:b/>
        </w:rPr>
      </w:pPr>
      <w:r>
        <w:rPr>
          <w:b/>
        </w:rPr>
        <w:t>ŞİİR DALINDA</w:t>
      </w:r>
    </w:p>
    <w:p w:rsidR="00A9479B" w:rsidRDefault="00A9479B" w:rsidP="00A9479B">
      <w:pPr>
        <w:spacing w:before="60"/>
        <w:ind w:firstLine="708"/>
        <w:jc w:val="both"/>
      </w:pPr>
      <w:r>
        <w:rPr>
          <w:b/>
        </w:rPr>
        <w:t xml:space="preserve">Konusu: </w:t>
      </w:r>
      <w:r>
        <w:t>23 Nisan Ulusal Egemenlik ve Çocuk Bayramı ruhunun, anlamının ve manasının şiirle uygun olarak ifade edilmesi.</w:t>
      </w:r>
    </w:p>
    <w:p w:rsidR="00A9479B" w:rsidRDefault="00A9479B" w:rsidP="00A9479B">
      <w:pPr>
        <w:spacing w:before="60"/>
        <w:ind w:firstLine="708"/>
        <w:jc w:val="both"/>
        <w:rPr>
          <w:b/>
        </w:rPr>
      </w:pPr>
      <w:r>
        <w:rPr>
          <w:b/>
        </w:rPr>
        <w:lastRenderedPageBreak/>
        <w:t>Yarışma şartları:</w:t>
      </w:r>
    </w:p>
    <w:p w:rsidR="00A9479B" w:rsidRDefault="00A9479B" w:rsidP="00A9479B">
      <w:pPr>
        <w:numPr>
          <w:ilvl w:val="1"/>
          <w:numId w:val="2"/>
        </w:numPr>
        <w:tabs>
          <w:tab w:val="num" w:pos="709"/>
        </w:tabs>
        <w:spacing w:before="60"/>
        <w:ind w:left="709"/>
        <w:jc w:val="both"/>
      </w:pPr>
      <w:r>
        <w:t>Yarışmanın hedef kitlesi resmî ortaokullar ve imam hatip ortaokullarında öğrenim gören öğrencilerdir.</w:t>
      </w:r>
    </w:p>
    <w:p w:rsidR="00A9479B" w:rsidRDefault="00A9479B" w:rsidP="00A9479B">
      <w:pPr>
        <w:numPr>
          <w:ilvl w:val="1"/>
          <w:numId w:val="2"/>
        </w:numPr>
        <w:tabs>
          <w:tab w:val="num" w:pos="709"/>
        </w:tabs>
        <w:spacing w:before="60"/>
        <w:ind w:left="709"/>
        <w:jc w:val="both"/>
      </w:pPr>
      <w:r>
        <w:t>Yarışmaya katılacak şiirler (A4) dosya kâğıdı formatına uygun olmak ve iki sayfayı geçmeyecek şekilde 12 punto büyüklüğünde bilgisayarla veya okunaklı el yazısı ile yazılacaktır.</w:t>
      </w:r>
    </w:p>
    <w:p w:rsidR="00A9479B" w:rsidRDefault="00A9479B" w:rsidP="00A9479B">
      <w:pPr>
        <w:numPr>
          <w:ilvl w:val="1"/>
          <w:numId w:val="2"/>
        </w:numPr>
        <w:tabs>
          <w:tab w:val="num" w:pos="709"/>
        </w:tabs>
        <w:spacing w:before="60"/>
        <w:ind w:left="709"/>
        <w:jc w:val="both"/>
      </w:pPr>
      <w:r>
        <w:t>Eserler şeffaf poşet dosyalara yerleştirilecektir.</w:t>
      </w:r>
    </w:p>
    <w:p w:rsidR="00A9479B" w:rsidRDefault="00A9479B" w:rsidP="00A9479B">
      <w:pPr>
        <w:numPr>
          <w:ilvl w:val="1"/>
          <w:numId w:val="2"/>
        </w:numPr>
        <w:tabs>
          <w:tab w:val="num" w:pos="709"/>
        </w:tabs>
        <w:spacing w:before="60"/>
        <w:ind w:left="709"/>
      </w:pPr>
      <w:r>
        <w:t>Kırışmış, lekelenmiş ve yıpranmış eserler kabul edilmeyecektir.</w:t>
      </w:r>
    </w:p>
    <w:p w:rsidR="00A9479B" w:rsidRDefault="00A9479B" w:rsidP="00A9479B">
      <w:pPr>
        <w:numPr>
          <w:ilvl w:val="1"/>
          <w:numId w:val="2"/>
        </w:numPr>
        <w:tabs>
          <w:tab w:val="num" w:pos="709"/>
        </w:tabs>
        <w:spacing w:before="60"/>
        <w:ind w:left="709"/>
        <w:jc w:val="both"/>
      </w:pPr>
      <w:r>
        <w:t>Teslim tarihinden sonra Bakanlığımıza ulaşan eserler değerlendirmeye alınmayacak ve postadan doğabilecek gecikmeden dolayı Bakanlığımız sorumlu tutulmayacaktır.</w:t>
      </w:r>
    </w:p>
    <w:p w:rsidR="00A9479B" w:rsidRDefault="00A9479B" w:rsidP="00A9479B">
      <w:pPr>
        <w:numPr>
          <w:ilvl w:val="1"/>
          <w:numId w:val="2"/>
        </w:numPr>
        <w:tabs>
          <w:tab w:val="num" w:pos="709"/>
        </w:tabs>
        <w:spacing w:before="60"/>
        <w:ind w:left="709"/>
        <w:jc w:val="both"/>
      </w:pPr>
      <w:r>
        <w:t>Yarışmaya katılacak öğrenciler şiirlerini kaleme alırken kendi bilgi, duygu ve düşüncelerini işleyeceklerdir. Öğrencilerin eserleri, sosyal bilgiler öğretmeni veya Türkçe öğretmenleri gözetiminde ders ortamında yazdırılacaktır.</w:t>
      </w:r>
    </w:p>
    <w:p w:rsidR="00A9479B" w:rsidRDefault="00A9479B" w:rsidP="00A9479B">
      <w:pPr>
        <w:numPr>
          <w:ilvl w:val="1"/>
          <w:numId w:val="2"/>
        </w:numPr>
        <w:tabs>
          <w:tab w:val="num" w:pos="709"/>
        </w:tabs>
        <w:spacing w:before="60"/>
        <w:ind w:left="709"/>
        <w:jc w:val="both"/>
      </w:pPr>
      <w:r>
        <w:t xml:space="preserve">Tüm öğrenciler için </w:t>
      </w:r>
      <w:r>
        <w:rPr>
          <w:b/>
        </w:rPr>
        <w:t xml:space="preserve">Katılım Formu </w:t>
      </w:r>
      <w:r>
        <w:t xml:space="preserve">ve </w:t>
      </w:r>
      <w:r>
        <w:rPr>
          <w:b/>
        </w:rPr>
        <w:t>Taahhütname</w:t>
      </w:r>
      <w:r>
        <w:t xml:space="preserve">de </w:t>
      </w:r>
      <w:r>
        <w:rPr>
          <w:b/>
        </w:rPr>
        <w:t>(Ek-2)</w:t>
      </w:r>
      <w:r>
        <w:t>,</w:t>
      </w:r>
      <w:r>
        <w:rPr>
          <w:b/>
        </w:rPr>
        <w:t xml:space="preserve"> Açık Rıza Onayında (Ek-3) ve Veli Muvafakat Belgesinde (Ek-4) </w:t>
      </w:r>
      <w:r>
        <w:t xml:space="preserve">yer alan </w:t>
      </w:r>
      <w:r>
        <w:rPr>
          <w:b/>
        </w:rPr>
        <w:t xml:space="preserve">veli izin onayı </w:t>
      </w:r>
      <w:r>
        <w:t>bölümlerinin doldurulması ve veli tarafından imzalanması zorunludur.</w:t>
      </w:r>
    </w:p>
    <w:p w:rsidR="00A9479B" w:rsidRDefault="00A9479B" w:rsidP="00A9479B">
      <w:pPr>
        <w:numPr>
          <w:ilvl w:val="1"/>
          <w:numId w:val="2"/>
        </w:numPr>
        <w:tabs>
          <w:tab w:val="num" w:pos="709"/>
        </w:tabs>
        <w:spacing w:before="60"/>
        <w:ind w:left="709"/>
        <w:jc w:val="both"/>
        <w:rPr>
          <w:b/>
        </w:rPr>
      </w:pPr>
      <w:r>
        <w:rPr>
          <w:b/>
        </w:rPr>
        <w:t>Eserler incelenirken değerlendirme ölçütleri aşağıdaki gibi olacaktır:</w:t>
      </w:r>
    </w:p>
    <w:p w:rsidR="00A9479B" w:rsidRDefault="00A9479B" w:rsidP="00A9479B">
      <w:pPr>
        <w:tabs>
          <w:tab w:val="num" w:pos="2118"/>
        </w:tabs>
        <w:spacing w:before="60"/>
        <w:ind w:left="709"/>
        <w:jc w:val="both"/>
        <w:rPr>
          <w:b/>
        </w:rPr>
      </w:pPr>
    </w:p>
    <w:tbl>
      <w:tblPr>
        <w:tblStyle w:val="TabloKlavuzu"/>
        <w:tblW w:w="0" w:type="auto"/>
        <w:tblInd w:w="709" w:type="dxa"/>
        <w:tblLook w:val="04A0" w:firstRow="1" w:lastRow="0" w:firstColumn="1" w:lastColumn="0" w:noHBand="0" w:noVBand="1"/>
      </w:tblPr>
      <w:tblGrid>
        <w:gridCol w:w="6309"/>
        <w:gridCol w:w="2044"/>
      </w:tblGrid>
      <w:tr w:rsidR="00A9479B" w:rsidTr="00A9479B"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tabs>
                <w:tab w:val="num" w:pos="2118"/>
              </w:tabs>
              <w:spacing w:before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Değerlendirme Ölçeği</w:t>
            </w:r>
          </w:p>
        </w:tc>
      </w:tr>
      <w:tr w:rsidR="00A9479B" w:rsidTr="00A947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Temanın işlenişi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tabs>
                <w:tab w:val="num" w:pos="2118"/>
              </w:tabs>
              <w:spacing w:before="6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20 puan,</w:t>
            </w:r>
          </w:p>
        </w:tc>
      </w:tr>
      <w:tr w:rsidR="00A9479B" w:rsidTr="00A947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tabs>
                <w:tab w:val="num" w:pos="2118"/>
              </w:tabs>
              <w:spacing w:before="6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Türkçe ve dil bilgisi </w:t>
            </w:r>
            <w:r>
              <w:rPr>
                <w:color w:val="000000" w:themeColor="text1"/>
                <w:lang w:eastAsia="en-US"/>
              </w:rPr>
              <w:t>kuralları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tabs>
                <w:tab w:val="num" w:pos="2118"/>
              </w:tabs>
              <w:spacing w:before="60"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 puan</w:t>
            </w:r>
          </w:p>
        </w:tc>
      </w:tr>
      <w:tr w:rsidR="00A9479B" w:rsidTr="00A947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Konuya hâkimiyet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tabs>
                <w:tab w:val="num" w:pos="2118"/>
              </w:tabs>
              <w:spacing w:before="60"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 puan</w:t>
            </w:r>
            <w:r>
              <w:rPr>
                <w:lang w:eastAsia="en-US"/>
              </w:rPr>
              <w:t>,</w:t>
            </w:r>
          </w:p>
        </w:tc>
      </w:tr>
      <w:tr w:rsidR="00A9479B" w:rsidTr="00A947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Ses unsurlarını ve hecede bulunan bazı özellikleri şiirin içine başarı ile koyma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tabs>
                <w:tab w:val="num" w:pos="2118"/>
              </w:tabs>
              <w:spacing w:before="60"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 puan</w:t>
            </w:r>
            <w:r>
              <w:rPr>
                <w:lang w:eastAsia="en-US"/>
              </w:rPr>
              <w:t>,</w:t>
            </w:r>
          </w:p>
        </w:tc>
      </w:tr>
      <w:tr w:rsidR="00A9479B" w:rsidTr="00A947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tabs>
                <w:tab w:val="num" w:pos="2118"/>
              </w:tabs>
              <w:spacing w:before="6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Şiirin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derinliği ve etkileyiciliği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tabs>
                <w:tab w:val="num" w:pos="2118"/>
              </w:tabs>
              <w:spacing w:before="60"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 puan</w:t>
            </w:r>
          </w:p>
        </w:tc>
      </w:tr>
    </w:tbl>
    <w:p w:rsidR="00A9479B" w:rsidRDefault="00A9479B" w:rsidP="00A9479B">
      <w:pPr>
        <w:spacing w:before="60"/>
        <w:ind w:firstLine="708"/>
        <w:jc w:val="both"/>
      </w:pPr>
      <w:r>
        <w:t xml:space="preserve"> </w:t>
      </w:r>
      <w:proofErr w:type="gramStart"/>
      <w:r>
        <w:t>olmak</w:t>
      </w:r>
      <w:proofErr w:type="gramEnd"/>
      <w:r>
        <w:t xml:space="preserve"> üzere değerlendirme yapılacaktır.</w:t>
      </w:r>
    </w:p>
    <w:p w:rsidR="00A9479B" w:rsidRDefault="00A9479B" w:rsidP="00A9479B">
      <w:pPr>
        <w:spacing w:before="60"/>
        <w:jc w:val="both"/>
      </w:pPr>
    </w:p>
    <w:p w:rsidR="00A9479B" w:rsidRDefault="00A9479B" w:rsidP="00A9479B">
      <w:pPr>
        <w:spacing w:before="60"/>
        <w:jc w:val="both"/>
      </w:pPr>
    </w:p>
    <w:p w:rsidR="00A9479B" w:rsidRDefault="00A9479B" w:rsidP="00A9479B">
      <w:pPr>
        <w:spacing w:before="60"/>
        <w:jc w:val="both"/>
      </w:pPr>
    </w:p>
    <w:p w:rsidR="00A9479B" w:rsidRDefault="00A9479B" w:rsidP="00A9479B">
      <w:pPr>
        <w:spacing w:before="60"/>
        <w:jc w:val="both"/>
      </w:pPr>
    </w:p>
    <w:p w:rsidR="00A9479B" w:rsidRDefault="00A9479B" w:rsidP="00A9479B">
      <w:pPr>
        <w:numPr>
          <w:ilvl w:val="0"/>
          <w:numId w:val="1"/>
        </w:numPr>
        <w:tabs>
          <w:tab w:val="num" w:pos="720"/>
        </w:tabs>
        <w:spacing w:before="60"/>
        <w:ind w:hanging="1218"/>
        <w:jc w:val="both"/>
        <w:rPr>
          <w:b/>
        </w:rPr>
      </w:pPr>
      <w:r>
        <w:rPr>
          <w:b/>
        </w:rPr>
        <w:t>KOMPOZİSYON YARIŞMASI</w:t>
      </w:r>
    </w:p>
    <w:p w:rsidR="00A9479B" w:rsidRDefault="00A9479B" w:rsidP="00A9479B">
      <w:pPr>
        <w:spacing w:before="60"/>
        <w:ind w:left="72" w:firstLine="636"/>
        <w:jc w:val="both"/>
      </w:pPr>
      <w:r>
        <w:t xml:space="preserve">  </w:t>
      </w:r>
      <w:r>
        <w:rPr>
          <w:b/>
        </w:rPr>
        <w:t>Konusu:</w:t>
      </w:r>
      <w:r>
        <w:t xml:space="preserve"> 23 Nisan Ulusal Egemenlik ve Çocuk Bayramı ruhunun, anlamının ve manasının kompozisyon olarak ifade edilmesi</w:t>
      </w:r>
    </w:p>
    <w:p w:rsidR="00A9479B" w:rsidRDefault="00A9479B" w:rsidP="00A9479B">
      <w:pPr>
        <w:spacing w:before="60"/>
        <w:ind w:left="72" w:firstLine="636"/>
        <w:jc w:val="both"/>
        <w:rPr>
          <w:b/>
        </w:rPr>
      </w:pPr>
      <w:r>
        <w:rPr>
          <w:b/>
        </w:rPr>
        <w:t xml:space="preserve">  Yarışma şartları:</w:t>
      </w:r>
    </w:p>
    <w:p w:rsidR="00A9479B" w:rsidRDefault="00A9479B" w:rsidP="00A9479B">
      <w:pPr>
        <w:numPr>
          <w:ilvl w:val="0"/>
          <w:numId w:val="3"/>
        </w:numPr>
        <w:tabs>
          <w:tab w:val="num" w:pos="709"/>
        </w:tabs>
        <w:spacing w:before="60"/>
        <w:ind w:left="709"/>
        <w:jc w:val="both"/>
      </w:pPr>
      <w:r>
        <w:t>Yarışmanın hedef kitlesi resmî ortaokullarda ve imam hatip ortaokullarında öğrenim gören öğrencilerdir.</w:t>
      </w:r>
    </w:p>
    <w:p w:rsidR="00A9479B" w:rsidRDefault="00A9479B" w:rsidP="00A9479B">
      <w:pPr>
        <w:numPr>
          <w:ilvl w:val="0"/>
          <w:numId w:val="3"/>
        </w:numPr>
        <w:tabs>
          <w:tab w:val="num" w:pos="709"/>
        </w:tabs>
        <w:spacing w:before="60"/>
        <w:ind w:left="709"/>
        <w:jc w:val="both"/>
      </w:pPr>
      <w:r>
        <w:t>Yarışmaya katılacak kompozisyonlar (A4) dosya kâğıdına ve iki sayfayı geçmeyecek şekilde 12 punto büyüklüğünde bilgisayarla veya okunaklı el yazısı ile yazılacaktır.</w:t>
      </w:r>
    </w:p>
    <w:p w:rsidR="00A9479B" w:rsidRDefault="00A9479B" w:rsidP="00A9479B">
      <w:pPr>
        <w:numPr>
          <w:ilvl w:val="0"/>
          <w:numId w:val="3"/>
        </w:numPr>
        <w:tabs>
          <w:tab w:val="num" w:pos="709"/>
        </w:tabs>
        <w:spacing w:before="60"/>
        <w:ind w:left="709"/>
        <w:jc w:val="both"/>
      </w:pPr>
      <w:r>
        <w:t>Eserler şeffaf poşet dosyalara yerleştirilecektir.</w:t>
      </w:r>
    </w:p>
    <w:p w:rsidR="00A9479B" w:rsidRDefault="00A9479B" w:rsidP="00A9479B">
      <w:pPr>
        <w:numPr>
          <w:ilvl w:val="0"/>
          <w:numId w:val="3"/>
        </w:numPr>
        <w:tabs>
          <w:tab w:val="num" w:pos="709"/>
        </w:tabs>
        <w:spacing w:before="60"/>
        <w:ind w:left="709"/>
        <w:jc w:val="both"/>
      </w:pPr>
      <w:r>
        <w:t>Kırışmış, lekelenmiş ve yıpranmış eserler kabul edilmeyecektir.</w:t>
      </w:r>
    </w:p>
    <w:p w:rsidR="00A9479B" w:rsidRDefault="00A9479B" w:rsidP="00A9479B">
      <w:pPr>
        <w:numPr>
          <w:ilvl w:val="0"/>
          <w:numId w:val="3"/>
        </w:numPr>
        <w:tabs>
          <w:tab w:val="num" w:pos="709"/>
        </w:tabs>
        <w:spacing w:before="60"/>
        <w:ind w:left="709"/>
        <w:jc w:val="both"/>
      </w:pPr>
      <w:r>
        <w:t>Teslim tarihinden sonra Bakanlığımıza ulaşan eserler değerlendirmeye alınmayacak ve postadan doğabilecek gecikmeden dolayı Genel Müdürlüğümüz sorumlu tutulamayacaktır.</w:t>
      </w:r>
    </w:p>
    <w:p w:rsidR="00A9479B" w:rsidRDefault="00A9479B" w:rsidP="00A9479B">
      <w:pPr>
        <w:numPr>
          <w:ilvl w:val="0"/>
          <w:numId w:val="3"/>
        </w:numPr>
        <w:spacing w:before="60"/>
        <w:ind w:left="709"/>
        <w:jc w:val="both"/>
      </w:pPr>
      <w:r>
        <w:lastRenderedPageBreak/>
        <w:t>Yarışmaya katılacak öğrenciler kompozisyonlarını kaleme alırken kendi bilgi, duygu ve düşüncelerini işleyeceklerdir. Öğrencilerin eserleri, sosyal bilgiler öğretmeni veya Türkçe öğretmenleri gözetiminde ders ortamında yazdırılacaktır.</w:t>
      </w:r>
    </w:p>
    <w:p w:rsidR="00A9479B" w:rsidRDefault="00A9479B" w:rsidP="00A9479B">
      <w:pPr>
        <w:numPr>
          <w:ilvl w:val="0"/>
          <w:numId w:val="3"/>
        </w:numPr>
        <w:tabs>
          <w:tab w:val="num" w:pos="709"/>
        </w:tabs>
        <w:spacing w:before="60"/>
        <w:ind w:left="709"/>
        <w:jc w:val="both"/>
      </w:pPr>
      <w:r>
        <w:t xml:space="preserve">Tüm öğrenciler için </w:t>
      </w:r>
      <w:r>
        <w:rPr>
          <w:b/>
        </w:rPr>
        <w:t xml:space="preserve">Katılım Formu </w:t>
      </w:r>
      <w:r>
        <w:t xml:space="preserve">ve </w:t>
      </w:r>
      <w:r>
        <w:rPr>
          <w:b/>
        </w:rPr>
        <w:t>Taahhütname</w:t>
      </w:r>
      <w:r>
        <w:t xml:space="preserve">de </w:t>
      </w:r>
      <w:r>
        <w:rPr>
          <w:b/>
        </w:rPr>
        <w:t>(Ek-2)</w:t>
      </w:r>
      <w:r>
        <w:t>,</w:t>
      </w:r>
      <w:r>
        <w:rPr>
          <w:b/>
        </w:rPr>
        <w:t xml:space="preserve"> Açık Rıza Onayında (Ek-3) ve Veli Muvafakat Belgesinde (Ek-4) </w:t>
      </w:r>
      <w:r>
        <w:t xml:space="preserve">yer alan </w:t>
      </w:r>
      <w:r>
        <w:rPr>
          <w:b/>
        </w:rPr>
        <w:t xml:space="preserve">veli izin onayı </w:t>
      </w:r>
      <w:r>
        <w:t>bölümlerinin doldurulması ve veli tarafından imzalanması zorunludur.</w:t>
      </w:r>
    </w:p>
    <w:p w:rsidR="00A9479B" w:rsidRDefault="00A9479B" w:rsidP="00A9479B">
      <w:pPr>
        <w:numPr>
          <w:ilvl w:val="0"/>
          <w:numId w:val="3"/>
        </w:numPr>
        <w:tabs>
          <w:tab w:val="num" w:pos="709"/>
        </w:tabs>
        <w:spacing w:before="60"/>
        <w:ind w:left="709"/>
        <w:jc w:val="both"/>
        <w:rPr>
          <w:b/>
        </w:rPr>
      </w:pPr>
      <w:r>
        <w:rPr>
          <w:b/>
        </w:rPr>
        <w:t>Eserler incelenirken değerlendirme ölçütleri aşağıdaki gibi olacaktır.</w:t>
      </w:r>
    </w:p>
    <w:p w:rsidR="00A9479B" w:rsidRDefault="00A9479B" w:rsidP="00A9479B">
      <w:pPr>
        <w:spacing w:before="60"/>
        <w:ind w:left="709"/>
        <w:jc w:val="both"/>
        <w:rPr>
          <w:b/>
        </w:rPr>
      </w:pPr>
    </w:p>
    <w:tbl>
      <w:tblPr>
        <w:tblStyle w:val="TabloKlavuzu"/>
        <w:tblW w:w="0" w:type="auto"/>
        <w:tblInd w:w="709" w:type="dxa"/>
        <w:tblLook w:val="04A0" w:firstRow="1" w:lastRow="0" w:firstColumn="1" w:lastColumn="0" w:noHBand="0" w:noVBand="1"/>
      </w:tblPr>
      <w:tblGrid>
        <w:gridCol w:w="6721"/>
        <w:gridCol w:w="1632"/>
      </w:tblGrid>
      <w:tr w:rsidR="00A9479B" w:rsidTr="00A9479B"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Değerlendirme Ölçeği</w:t>
            </w:r>
          </w:p>
        </w:tc>
      </w:tr>
      <w:tr w:rsidR="00A9479B" w:rsidTr="00A9479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Başlık</w:t>
            </w:r>
            <w:r>
              <w:rPr>
                <w:lang w:eastAsia="en-US"/>
              </w:rPr>
              <w:t xml:space="preserve"> (başlığın konuyla ilişkisi, başlığın anahtar sözcüklerden oluşması)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 puan</w:t>
            </w:r>
          </w:p>
        </w:tc>
      </w:tr>
      <w:tr w:rsidR="00A9479B" w:rsidTr="00A9479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tabs>
                <w:tab w:val="left" w:pos="567"/>
              </w:tabs>
              <w:spacing w:before="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Anlatım düzeni</w:t>
            </w:r>
          </w:p>
          <w:p w:rsidR="00A9479B" w:rsidRDefault="00A9479B">
            <w:pPr>
              <w:tabs>
                <w:tab w:val="left" w:pos="567"/>
              </w:tabs>
              <w:spacing w:before="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Giriş   </w:t>
            </w:r>
            <w:r>
              <w:rPr>
                <w:lang w:eastAsia="en-US"/>
              </w:rPr>
              <w:tab/>
              <w:t xml:space="preserve">:Ana fikri tanıtan anlatım, sunuş açıklığı, </w:t>
            </w:r>
            <w:r>
              <w:rPr>
                <w:color w:val="000000" w:themeColor="text1"/>
                <w:lang w:eastAsia="en-US"/>
              </w:rPr>
              <w:t>etkileyicilik,</w:t>
            </w:r>
          </w:p>
          <w:p w:rsidR="00A9479B" w:rsidRDefault="00A9479B">
            <w:pPr>
              <w:tabs>
                <w:tab w:val="left" w:pos="567"/>
              </w:tabs>
              <w:spacing w:before="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Gelişme</w:t>
            </w:r>
            <w:r>
              <w:rPr>
                <w:i/>
                <w:lang w:eastAsia="en-US"/>
              </w:rPr>
              <w:tab/>
            </w:r>
            <w:r>
              <w:rPr>
                <w:lang w:eastAsia="en-US"/>
              </w:rPr>
              <w:t>:Ana fikrin açıklanması, ana fikre ulaşmadaki düşünce zinciri, yardımcı fikirlerin ana fikri desteklemesi,</w:t>
            </w:r>
          </w:p>
          <w:p w:rsidR="00A9479B" w:rsidRDefault="00A9479B">
            <w:pPr>
              <w:tabs>
                <w:tab w:val="left" w:pos="567"/>
              </w:tabs>
              <w:spacing w:before="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Sonuç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:Ana fikri bir sonuca götürme, yeni fikirlerle destekleme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B" w:rsidRDefault="00A9479B">
            <w:pPr>
              <w:tabs>
                <w:tab w:val="num" w:pos="1872"/>
              </w:tabs>
              <w:spacing w:before="6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 puan</w:t>
            </w:r>
          </w:p>
          <w:p w:rsidR="00A9479B" w:rsidRDefault="00A9479B">
            <w:pPr>
              <w:spacing w:before="60"/>
              <w:jc w:val="both"/>
              <w:rPr>
                <w:b/>
                <w:lang w:eastAsia="en-US"/>
              </w:rPr>
            </w:pPr>
          </w:p>
        </w:tc>
      </w:tr>
      <w:tr w:rsidR="00A9479B" w:rsidTr="00A9479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Anlatım zenginliği </w:t>
            </w:r>
            <w:r>
              <w:rPr>
                <w:lang w:eastAsia="en-US"/>
              </w:rPr>
              <w:t>(sözcük kullanımı ve yerindeliği, cümle yapıları, paragraf arasındaki geçişler)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 puan</w:t>
            </w:r>
          </w:p>
        </w:tc>
      </w:tr>
      <w:tr w:rsidR="00A9479B" w:rsidTr="00A9479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tabs>
                <w:tab w:val="num" w:pos="1872"/>
              </w:tabs>
              <w:spacing w:before="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Yazım kurallarına uygunluk</w:t>
            </w:r>
            <w:r>
              <w:rPr>
                <w:lang w:eastAsia="en-US"/>
              </w:rPr>
              <w:t xml:space="preserve"> (Yazım, söz dizimi, noktalama, paragraf düzeni)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 puan</w:t>
            </w:r>
          </w:p>
        </w:tc>
      </w:tr>
      <w:tr w:rsidR="00A9479B" w:rsidTr="00A9479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B" w:rsidRDefault="00A9479B">
            <w:pPr>
              <w:spacing w:before="6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Bir bütün olarak yazılı anlatım </w:t>
            </w:r>
            <w:r>
              <w:rPr>
                <w:lang w:eastAsia="en-US"/>
              </w:rPr>
              <w:t xml:space="preserve">( verilmek istenen mesaj) </w:t>
            </w:r>
          </w:p>
          <w:p w:rsidR="00A9479B" w:rsidRDefault="00A9479B">
            <w:pPr>
              <w:spacing w:before="60"/>
              <w:jc w:val="both"/>
              <w:rPr>
                <w:b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9B" w:rsidRDefault="00A9479B">
            <w:pPr>
              <w:spacing w:before="60"/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 puan</w:t>
            </w:r>
          </w:p>
        </w:tc>
      </w:tr>
    </w:tbl>
    <w:p w:rsidR="00A9479B" w:rsidRDefault="00A9479B" w:rsidP="00A9479B">
      <w:pPr>
        <w:spacing w:before="60"/>
        <w:ind w:left="709"/>
        <w:jc w:val="both"/>
      </w:pPr>
      <w:proofErr w:type="gramStart"/>
      <w:r>
        <w:t>olmak</w:t>
      </w:r>
      <w:proofErr w:type="gramEnd"/>
      <w:r>
        <w:t xml:space="preserve"> üzere değerlendirme yapılacaktır.</w:t>
      </w:r>
    </w:p>
    <w:p w:rsidR="00A9479B" w:rsidRDefault="00A9479B" w:rsidP="00A9479B">
      <w:pPr>
        <w:spacing w:before="60"/>
        <w:ind w:left="709"/>
        <w:jc w:val="both"/>
      </w:pPr>
    </w:p>
    <w:p w:rsidR="00A9479B" w:rsidRDefault="00A9479B">
      <w:bookmarkStart w:id="0" w:name="_GoBack"/>
      <w:bookmarkEnd w:id="0"/>
    </w:p>
    <w:sectPr w:rsidR="00A9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1" w15:restartNumberingAfterBreak="0">
    <w:nsid w:val="241C016B"/>
    <w:multiLevelType w:val="multilevel"/>
    <w:tmpl w:val="999C7238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 w15:restartNumberingAfterBreak="0">
    <w:nsid w:val="3F740BC4"/>
    <w:multiLevelType w:val="multilevel"/>
    <w:tmpl w:val="4F3E973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tabs>
          <w:tab w:val="num" w:pos="2118"/>
        </w:tabs>
        <w:ind w:left="2118" w:hanging="360"/>
      </w:pPr>
      <w:rPr>
        <w:b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9B"/>
    <w:rsid w:val="000416A4"/>
    <w:rsid w:val="00A9479B"/>
    <w:rsid w:val="00B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7A68"/>
  <w15:chartTrackingRefBased/>
  <w15:docId w15:val="{94F443C8-FBFF-4F77-BBC3-34A6EB77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4">
    <w:name w:val="Light Grid Accent 4"/>
    <w:basedOn w:val="NormalTablo"/>
    <w:uiPriority w:val="62"/>
    <w:semiHidden/>
    <w:unhideWhenUsed/>
    <w:rsid w:val="00A9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TabloKlavuzu">
    <w:name w:val="Table Grid"/>
    <w:basedOn w:val="NormalTablo"/>
    <w:uiPriority w:val="39"/>
    <w:rsid w:val="00A947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2024-02-26T19:44:00Z</dcterms:created>
  <dcterms:modified xsi:type="dcterms:W3CDTF">2024-02-26T19:48:00Z</dcterms:modified>
</cp:coreProperties>
</file>